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>a fecha octubre de 2025</w:t>
      </w:r>
      <w:r>
        <w:t xml:space="preserve">, </w:t>
      </w:r>
      <w:r w:rsidR="00176528">
        <w:t xml:space="preserve">no </w:t>
      </w:r>
      <w:r w:rsidR="00F66164">
        <w:t>existe ninguna Concesión A</w:t>
      </w:r>
      <w:bookmarkStart w:id="0" w:name="_GoBack"/>
      <w:bookmarkEnd w:id="0"/>
      <w:r w:rsidR="00F66164">
        <w:t>dministrativa firmada por la entidad pública</w:t>
      </w:r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35F552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794D-6483-4782-BC63-8D43829F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2025-10-24T15:27:00Z</dcterms:created>
  <dcterms:modified xsi:type="dcterms:W3CDTF">2025-10-24T15:27:00Z</dcterms:modified>
</cp:coreProperties>
</file>