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4556E6" w:rsidRPr="00FA7D97" w:rsidRDefault="00C55945" w:rsidP="00A51CA3">
      <w:pPr>
        <w:jc w:val="both"/>
      </w:pPr>
      <w:r>
        <w:t>El Ayuntamiento de Humanes de Madrid pone en conocimiento que</w:t>
      </w:r>
      <w:r w:rsidR="004556E6">
        <w:t xml:space="preserve"> l</w:t>
      </w:r>
      <w:r w:rsidR="00A51CA3">
        <w:t xml:space="preserve">a inversión en Infraestructuras </w:t>
      </w:r>
      <w:r w:rsidR="00A51CA3">
        <w:t xml:space="preserve">por habitante </w:t>
      </w:r>
      <w:r w:rsidR="00A51CA3">
        <w:t>e</w:t>
      </w:r>
      <w:bookmarkStart w:id="0" w:name="_GoBack"/>
      <w:bookmarkEnd w:id="0"/>
      <w:r w:rsidR="00A51CA3">
        <w:t>n</w:t>
      </w:r>
      <w:r w:rsidR="004556E6">
        <w:t xml:space="preserve"> 2024 ha sido </w:t>
      </w:r>
      <w:r w:rsidR="00A51CA3">
        <w:t>de 11,66 €.</w:t>
      </w:r>
    </w:p>
    <w:sectPr w:rsidR="004556E6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8415A07"/>
    <w:multiLevelType w:val="hybridMultilevel"/>
    <w:tmpl w:val="F1E45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8602E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04A1"/>
    <w:rsid w:val="003E7E76"/>
    <w:rsid w:val="003F1414"/>
    <w:rsid w:val="00410DC1"/>
    <w:rsid w:val="00411706"/>
    <w:rsid w:val="004221DE"/>
    <w:rsid w:val="00431C0F"/>
    <w:rsid w:val="00435442"/>
    <w:rsid w:val="00452F16"/>
    <w:rsid w:val="00454EAF"/>
    <w:rsid w:val="004556E6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A47F5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4746B"/>
    <w:rsid w:val="00A51CA3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3B0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BD44C2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11148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A3D31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272C611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F352-8084-4A9C-8D2D-B01FFCC7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2025-08-01T09:01:00Z</dcterms:created>
  <dcterms:modified xsi:type="dcterms:W3CDTF">2025-08-01T09:01:00Z</dcterms:modified>
</cp:coreProperties>
</file>