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 xml:space="preserve">a fecha </w:t>
      </w:r>
      <w:r w:rsidR="00E44094">
        <w:t>7</w:t>
      </w:r>
      <w:r w:rsidR="00BB3FB7">
        <w:t xml:space="preserve"> de </w:t>
      </w:r>
      <w:r w:rsidR="00AD5DF5">
        <w:t>noviembre</w:t>
      </w:r>
      <w:r w:rsidR="00F66164">
        <w:t xml:space="preserve"> de 2025</w:t>
      </w:r>
      <w:r>
        <w:t xml:space="preserve">, </w:t>
      </w:r>
      <w:r w:rsidR="00176528">
        <w:t xml:space="preserve">no </w:t>
      </w:r>
      <w:r w:rsidR="005612B3">
        <w:t xml:space="preserve">existen </w:t>
      </w:r>
      <w:r w:rsidR="00E44094">
        <w:t>modificaciones aprobadas del Plan General de Ordenación Urbana desde la</w:t>
      </w:r>
      <w:bookmarkStart w:id="0" w:name="_GoBack"/>
      <w:bookmarkEnd w:id="0"/>
      <w:r w:rsidR="00E44094">
        <w:t xml:space="preserve"> aprobación del Avance de dicho PGOU en el Pleno del 6 de octubre de 2022</w:t>
      </w:r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2B3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3BF8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B3FB7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218F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44094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72077B5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B76E-0656-4765-9400-59AAFDB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2</cp:revision>
  <cp:lastPrinted>2012-06-04T11:22:00Z</cp:lastPrinted>
  <dcterms:created xsi:type="dcterms:W3CDTF">2025-11-06T20:09:00Z</dcterms:created>
  <dcterms:modified xsi:type="dcterms:W3CDTF">2025-11-06T20:09:00Z</dcterms:modified>
</cp:coreProperties>
</file>