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0A" w:rsidRDefault="00F22D31">
      <w:pPr>
        <w:spacing w:after="120"/>
        <w:jc w:val="center"/>
      </w:pPr>
      <w:r>
        <w:rPr>
          <w:b/>
          <w:bCs/>
          <w:sz w:val="32"/>
          <w:szCs w:val="32"/>
        </w:rPr>
        <w:t>Plan de Responsabilidad Social Corporativa (RSC)</w:t>
      </w:r>
    </w:p>
    <w:p w:rsidR="008A700A" w:rsidRDefault="00F22D31">
      <w:pPr>
        <w:spacing w:after="480"/>
        <w:jc w:val="center"/>
      </w:pPr>
      <w:r>
        <w:rPr>
          <w:i/>
          <w:iCs/>
          <w:color w:val="555555"/>
          <w:sz w:val="24"/>
          <w:szCs w:val="24"/>
        </w:rPr>
        <w:t>Ayuntamiento de Humanes de Madrid</w:t>
      </w:r>
    </w:p>
    <w:p w:rsidR="008A700A" w:rsidRDefault="00F22D31">
      <w:pPr>
        <w:pStyle w:val="Ttulo1"/>
        <w:pBdr>
          <w:bottom w:val="single" w:sz="8" w:space="4" w:color="1F3864"/>
        </w:pBdr>
      </w:pPr>
      <w:r>
        <w:t>1. Introducción y Contexto</w:t>
      </w:r>
    </w:p>
    <w:p w:rsidR="008A700A" w:rsidRDefault="00F22D31">
      <w:pPr>
        <w:pStyle w:val="Prrafodelista"/>
        <w:numPr>
          <w:ilvl w:val="0"/>
          <w:numId w:val="2"/>
        </w:numPr>
        <w:spacing w:after="100" w:line="300" w:lineRule="auto"/>
        <w:jc w:val="both"/>
      </w:pPr>
      <w:r>
        <w:rPr>
          <w:b/>
          <w:bCs/>
        </w:rPr>
        <w:t xml:space="preserve">Objetivo del Plan: </w:t>
      </w:r>
      <w:r>
        <w:t>El presente Plan tiene como finalidad definir, estructurar y dotar de coherencia a las actuaciones del Ayuntamiento de Humanes de Madrid en materia de Responsabilidad Social Corporativa (RSC), alineándolas con los principios de desarrollo sostenible, cohes</w:t>
      </w:r>
      <w:r>
        <w:t>ión social y modernización de los servicios públicos municipales.</w:t>
      </w:r>
    </w:p>
    <w:p w:rsidR="008A700A" w:rsidRDefault="00F22D31">
      <w:pPr>
        <w:pStyle w:val="Prrafodelista"/>
        <w:numPr>
          <w:ilvl w:val="0"/>
          <w:numId w:val="2"/>
        </w:numPr>
        <w:spacing w:after="100" w:line="300" w:lineRule="auto"/>
        <w:jc w:val="both"/>
      </w:pPr>
      <w:r>
        <w:rPr>
          <w:b/>
          <w:bCs/>
        </w:rPr>
        <w:t xml:space="preserve">Justificación: </w:t>
      </w:r>
      <w:r>
        <w:t>Humanes de Madrid es un municipio del sur de la Comunidad de Madrid en pleno proceso de transformación. Con una población próxima a los 2</w:t>
      </w:r>
      <w:r w:rsidR="00D026CD">
        <w:t>1</w:t>
      </w:r>
      <w:r>
        <w:t>.000 habitantes, una ubicación estrat</w:t>
      </w:r>
      <w:r>
        <w:t>égica en la comarca sur metropolitana y un tejido empresarial articulado en torno a</w:t>
      </w:r>
      <w:r w:rsidR="00D026CD">
        <w:t xml:space="preserve"> </w:t>
      </w:r>
      <w:r>
        <w:t>l</w:t>
      </w:r>
      <w:r w:rsidR="00D026CD">
        <w:t>os</w:t>
      </w:r>
      <w:r>
        <w:t xml:space="preserve"> </w:t>
      </w:r>
      <w:r w:rsidR="00D026CD">
        <w:t xml:space="preserve">39 </w:t>
      </w:r>
      <w:r>
        <w:t>Polígono</w:t>
      </w:r>
      <w:r w:rsidR="00D026CD">
        <w:t>s</w:t>
      </w:r>
      <w:r>
        <w:t xml:space="preserve"> Industrial</w:t>
      </w:r>
      <w:r w:rsidR="00D026CD">
        <w:t>es.</w:t>
      </w:r>
      <w:r>
        <w:t xml:space="preserve"> </w:t>
      </w:r>
      <w:r w:rsidR="00D026CD">
        <w:t>E</w:t>
      </w:r>
      <w:r>
        <w:t>l municipio combina un fuerte carácter trabajador y emprendedor con retos significativos: la integración de una población crecientemente d</w:t>
      </w:r>
      <w:r>
        <w:t>iversa, la modernización de la administración y los servicios públicos, la mejora de la movilidad y la conexión con la corona metropolitana, el impulso del comercio y el empleo local, y la consolidación de espacios verdes y de convivencia. Un Plan de RSC i</w:t>
      </w:r>
      <w:r>
        <w:t xml:space="preserve">ntegral permite al Ayuntamiento ordenar estas prioridades en una estrategia única, generar sinergias con las empresas del polígono industrial y del comercio local, reforzar la transparencia y el buen gobierno, y construir un modelo de municipio inclusivo, </w:t>
      </w:r>
      <w:r>
        <w:t>sostenible y próspero, en el que la prosperidad económica y la cohesión social avancen de la mano.</w:t>
      </w:r>
    </w:p>
    <w:p w:rsidR="008A700A" w:rsidRDefault="00F22D31">
      <w:pPr>
        <w:pStyle w:val="Prrafodelista"/>
        <w:numPr>
          <w:ilvl w:val="0"/>
          <w:numId w:val="2"/>
        </w:numPr>
        <w:spacing w:after="100" w:line="300" w:lineRule="auto"/>
        <w:jc w:val="both"/>
      </w:pPr>
      <w:r>
        <w:rPr>
          <w:b/>
          <w:bCs/>
        </w:rPr>
        <w:t xml:space="preserve">Contexto Normativo: </w:t>
      </w:r>
      <w:r>
        <w:t>El Plan se elabora con respeto al marco normativo local, autonómico y estatal en materia de responsabilidad social, sostenibilidad, trans</w:t>
      </w:r>
      <w:r>
        <w:t>parencia y buen gobierno, así como a las directrices europeas aplicables, incluyendo la Agenda 2030 de Naciones Unidas y sus Objetivos de Desarrollo Sostenible (ODS), la Agenda Urbana Española, la Ley 19/2013 de Transparencia, Acceso a la Información Públi</w:t>
      </w:r>
      <w:r>
        <w:t>ca y Buen Gobierno, y las recomendaciones del Comité Económico y Social Europeo sobre RSC en entidades públicas.</w:t>
      </w:r>
    </w:p>
    <w:p w:rsidR="008A700A" w:rsidRDefault="00F22D31">
      <w:pPr>
        <w:pStyle w:val="Ttulo1"/>
        <w:pBdr>
          <w:bottom w:val="single" w:sz="8" w:space="4" w:color="1F3864"/>
        </w:pBdr>
      </w:pPr>
      <w:r>
        <w:t>2. Marco Estratégico</w:t>
      </w:r>
    </w:p>
    <w:p w:rsidR="008A700A" w:rsidRDefault="00F22D31">
      <w:pPr>
        <w:pStyle w:val="Ttulo2"/>
      </w:pPr>
      <w:r>
        <w:t>Misión</w:t>
      </w:r>
    </w:p>
    <w:p w:rsidR="008A700A" w:rsidRDefault="00F22D31">
      <w:pPr>
        <w:spacing w:after="140" w:line="320" w:lineRule="auto"/>
        <w:jc w:val="both"/>
      </w:pPr>
      <w:r>
        <w:t>Impulsar el desarrollo sostenible y la cohesión social de Humanes de Madrid mediante políticas públicas que promuev</w:t>
      </w:r>
      <w:r>
        <w:t xml:space="preserve">an la igualdad de oportunidades, la modernización de los servicios municipales, la transparencia en la gestión y la prosperidad económica del municipio y de su tejido empresarial, garantizando un entorno seguro, inclusivo y de calidad para todos los </w:t>
      </w:r>
      <w:proofErr w:type="spellStart"/>
      <w:r>
        <w:t>humane</w:t>
      </w:r>
      <w:r>
        <w:t>nses</w:t>
      </w:r>
      <w:proofErr w:type="spellEnd"/>
      <w:r>
        <w:t>.</w:t>
      </w:r>
    </w:p>
    <w:p w:rsidR="008A700A" w:rsidRDefault="00F22D31">
      <w:pPr>
        <w:pStyle w:val="Ttulo2"/>
      </w:pPr>
      <w:r>
        <w:t>Visión</w:t>
      </w:r>
    </w:p>
    <w:p w:rsidR="008A700A" w:rsidRDefault="00F22D31">
      <w:pPr>
        <w:spacing w:after="140" w:line="320" w:lineRule="auto"/>
        <w:jc w:val="both"/>
      </w:pPr>
      <w:r>
        <w:lastRenderedPageBreak/>
        <w:t>Ser un Ayuntamiento de referencia en la comarca sur de Madrid por la calidad de sus servicios públicos, la solidez de sus políticas sociales, la sostenibilidad de su modelo de ciudad y la transparencia de su gestión; un municipio capaz de comb</w:t>
      </w:r>
      <w:r>
        <w:t>inar su identidad trabajadora con la innovación y la apertura, ofreciendo oportunidades reales a sus vecinos y a las empresas que apuestan por instalarse en él.</w:t>
      </w:r>
    </w:p>
    <w:p w:rsidR="008A700A" w:rsidRDefault="00F22D31">
      <w:pPr>
        <w:pStyle w:val="Ttulo2"/>
      </w:pPr>
      <w:r>
        <w:t>Valores</w:t>
      </w:r>
    </w:p>
    <w:p w:rsidR="008A700A" w:rsidRDefault="00F22D31">
      <w:pPr>
        <w:pStyle w:val="Prrafodelista"/>
        <w:numPr>
          <w:ilvl w:val="0"/>
          <w:numId w:val="2"/>
        </w:numPr>
        <w:spacing w:after="100" w:line="300" w:lineRule="auto"/>
        <w:jc w:val="both"/>
      </w:pPr>
      <w:r>
        <w:rPr>
          <w:b/>
          <w:bCs/>
        </w:rPr>
        <w:t xml:space="preserve">Transparencia y Buen Gobierno: </w:t>
      </w:r>
      <w:r>
        <w:t>promoción de prácticas de gestión abiertas, accesibles y</w:t>
      </w:r>
      <w:r>
        <w:t xml:space="preserve"> comprensibles para toda la ciudadanía, con rendición de cuentas periódica y publicidad activa de la información económico-financiera y de la actividad municipal.</w:t>
      </w:r>
    </w:p>
    <w:p w:rsidR="008A700A" w:rsidRDefault="00F22D31">
      <w:pPr>
        <w:pStyle w:val="Prrafodelista"/>
        <w:numPr>
          <w:ilvl w:val="0"/>
          <w:numId w:val="2"/>
        </w:numPr>
        <w:spacing w:after="100" w:line="300" w:lineRule="auto"/>
        <w:jc w:val="both"/>
      </w:pPr>
      <w:r>
        <w:rPr>
          <w:b/>
          <w:bCs/>
        </w:rPr>
        <w:t xml:space="preserve">Sostenibilidad: </w:t>
      </w:r>
      <w:r>
        <w:t>diseño de las actuaciones municipales con horizonte de largo plazo, orientada</w:t>
      </w:r>
      <w:r>
        <w:t>s a preservar el medio ambiente, racionalizar el consumo de recursos y compatibilizar la actividad industrial con la calidad d</w:t>
      </w:r>
      <w:bookmarkStart w:id="0" w:name="_GoBack"/>
      <w:bookmarkEnd w:id="0"/>
      <w:r>
        <w:t>e vida de los vecinos.</w:t>
      </w:r>
    </w:p>
    <w:p w:rsidR="008A700A" w:rsidRDefault="00F22D31">
      <w:pPr>
        <w:pStyle w:val="Prrafodelista"/>
        <w:numPr>
          <w:ilvl w:val="0"/>
          <w:numId w:val="2"/>
        </w:numPr>
        <w:spacing w:after="100" w:line="300" w:lineRule="auto"/>
        <w:jc w:val="both"/>
      </w:pPr>
      <w:r>
        <w:rPr>
          <w:b/>
          <w:bCs/>
        </w:rPr>
        <w:t xml:space="preserve">Inclusión Social y Convivencia: </w:t>
      </w:r>
      <w:r>
        <w:t>compromiso con la igualdad de oportunidades, la atención preferente a los c</w:t>
      </w:r>
      <w:r>
        <w:t>olectivos vulnerables y la convivencia entre los distintos colectivos que conforman el municipio, con especial atención a la integración intergeneracional e intercultural.</w:t>
      </w:r>
    </w:p>
    <w:p w:rsidR="008A700A" w:rsidRDefault="00F22D31">
      <w:pPr>
        <w:pStyle w:val="Prrafodelista"/>
        <w:numPr>
          <w:ilvl w:val="0"/>
          <w:numId w:val="2"/>
        </w:numPr>
        <w:spacing w:after="100" w:line="300" w:lineRule="auto"/>
        <w:jc w:val="both"/>
      </w:pPr>
      <w:r>
        <w:rPr>
          <w:b/>
          <w:bCs/>
        </w:rPr>
        <w:t xml:space="preserve">Esfuerzo y Oportunidad: </w:t>
      </w:r>
      <w:r>
        <w:t>apoyo decidido al emprendimiento, al comercio local y al tej</w:t>
      </w:r>
      <w:r>
        <w:t>ido industrial como motores de generación de empleo y de oportunidades para los vecinos de Humanes de Madrid</w:t>
      </w:r>
      <w:r>
        <w:t>, en particular para los jóvenes y los colectivos con mayores dificultades de acceso al mercado laboral.</w:t>
      </w:r>
    </w:p>
    <w:p w:rsidR="008A700A" w:rsidRDefault="00F22D31">
      <w:pPr>
        <w:pStyle w:val="Prrafodelista"/>
        <w:numPr>
          <w:ilvl w:val="0"/>
          <w:numId w:val="2"/>
        </w:numPr>
        <w:spacing w:after="100" w:line="300" w:lineRule="auto"/>
        <w:jc w:val="both"/>
      </w:pPr>
      <w:r>
        <w:rPr>
          <w:b/>
          <w:bCs/>
        </w:rPr>
        <w:t xml:space="preserve">Rigor en la gestión pública: </w:t>
      </w:r>
      <w:r>
        <w:t>compromiso con una ejecu</w:t>
      </w:r>
      <w:r>
        <w:t>ción presupuestaria responsable, una contratación pública eficiente y una cultura administrativa orientada a resultados.</w:t>
      </w:r>
    </w:p>
    <w:p w:rsidR="008A700A" w:rsidRDefault="00F22D31">
      <w:pPr>
        <w:pStyle w:val="Ttulo1"/>
        <w:pBdr>
          <w:bottom w:val="single" w:sz="8" w:space="4" w:color="1F3864"/>
        </w:pBdr>
      </w:pPr>
      <w:r>
        <w:t>3. Análisis de la Situación Actual</w:t>
      </w:r>
    </w:p>
    <w:p w:rsidR="008A700A" w:rsidRDefault="00F22D31">
      <w:pPr>
        <w:pStyle w:val="Ttulo2"/>
      </w:pPr>
      <w:r>
        <w:t>Diagnóstico Interno</w:t>
      </w:r>
    </w:p>
    <w:p w:rsidR="008A700A" w:rsidRDefault="00F22D31">
      <w:pPr>
        <w:pStyle w:val="Prrafodelista"/>
        <w:numPr>
          <w:ilvl w:val="0"/>
          <w:numId w:val="2"/>
        </w:numPr>
        <w:spacing w:after="100" w:line="300" w:lineRule="auto"/>
        <w:jc w:val="both"/>
      </w:pPr>
      <w:r>
        <w:t>Inventario de los programas sociales, educativos, deportivos, culturales, medioa</w:t>
      </w:r>
      <w:r>
        <w:t>mbientales y de transparencia ya implementados por las distintas concejalías.</w:t>
      </w:r>
    </w:p>
    <w:p w:rsidR="008A700A" w:rsidRDefault="00F22D31">
      <w:pPr>
        <w:pStyle w:val="Prrafodelista"/>
        <w:numPr>
          <w:ilvl w:val="0"/>
          <w:numId w:val="2"/>
        </w:numPr>
        <w:spacing w:after="100" w:line="300" w:lineRule="auto"/>
        <w:jc w:val="both"/>
      </w:pPr>
      <w:r>
        <w:t>Análisis de la estructura organizativa del Ayuntamiento, del estado de la plantilla municipal y de las necesidades de modernización tecnológica y de formación del personal.</w:t>
      </w:r>
    </w:p>
    <w:p w:rsidR="008A700A" w:rsidRDefault="00F22D31">
      <w:pPr>
        <w:pStyle w:val="Prrafodelista"/>
        <w:numPr>
          <w:ilvl w:val="0"/>
          <w:numId w:val="2"/>
        </w:numPr>
        <w:spacing w:after="100" w:line="300" w:lineRule="auto"/>
        <w:jc w:val="both"/>
      </w:pPr>
      <w:r>
        <w:t>Diagn</w:t>
      </w:r>
      <w:r>
        <w:t>óstico de la situación económico-financiera del Ayuntamiento, evaluando margen de maniobra presupuestaria, ratios de endeudamiento y capacidad de inversión.</w:t>
      </w:r>
    </w:p>
    <w:p w:rsidR="008A700A" w:rsidRDefault="00F22D31">
      <w:pPr>
        <w:pStyle w:val="Ttulo2"/>
      </w:pPr>
      <w:r>
        <w:t>Diagnóstico Externo</w:t>
      </w:r>
    </w:p>
    <w:p w:rsidR="008A700A" w:rsidRDefault="00F22D31">
      <w:pPr>
        <w:spacing w:after="140" w:line="320" w:lineRule="auto"/>
        <w:jc w:val="both"/>
      </w:pPr>
      <w:r>
        <w:t>Humanes de Madrid presenta una realidad socioeconómica caracterizada por una po</w:t>
      </w:r>
      <w:r>
        <w:t xml:space="preserve">blación joven y trabajadora, una creciente diversidad cultural fruto de la inmigración consolidada en </w:t>
      </w:r>
      <w:r>
        <w:lastRenderedPageBreak/>
        <w:t xml:space="preserve">las últimas décadas, y un tejido empresarial </w:t>
      </w:r>
      <w:r>
        <w:t>que constituye uno de los principales activos económicos de</w:t>
      </w:r>
      <w:r>
        <w:t>l municipio y de su entorno comarcal. Los vecinos valoran positivamente el carácter cercano y accesible del municipio, así como su conectividad mediante la línea C-5 de Cercanías, pero identifican como áreas de mejora la modernización del comercio local, e</w:t>
      </w:r>
      <w:r>
        <w:t>l refuerzo de los servicios sociales, la mejora de los espacios públicos y zonas verdes, y la necesidad de programas específicos de empleo y formación. Existe, además, un interés creciente del tejido empresarial local en colaborar con el Ayuntamiento en pr</w:t>
      </w:r>
      <w:r>
        <w:t>oyectos de impacto social, lo que abre una oportunidad clara para articular alianzas público-privadas.</w:t>
      </w:r>
    </w:p>
    <w:p w:rsidR="008A700A" w:rsidRDefault="00F22D31">
      <w:pPr>
        <w:pStyle w:val="Ttulo1"/>
        <w:pBdr>
          <w:bottom w:val="single" w:sz="8" w:space="4" w:color="1F3864"/>
        </w:pBdr>
      </w:pPr>
      <w:r>
        <w:t>4. Áreas de Actuación Prioritarias</w:t>
      </w:r>
    </w:p>
    <w:p w:rsidR="008A700A" w:rsidRDefault="00F22D31">
      <w:pPr>
        <w:pStyle w:val="Ttulo2"/>
      </w:pPr>
      <w:r>
        <w:t>4.1. Sostenibilidad Ambiental</w:t>
      </w:r>
    </w:p>
    <w:p w:rsidR="008A700A" w:rsidRDefault="00F22D31">
      <w:pPr>
        <w:pStyle w:val="Prrafodelista"/>
        <w:numPr>
          <w:ilvl w:val="0"/>
          <w:numId w:val="2"/>
        </w:numPr>
        <w:spacing w:after="100" w:line="300" w:lineRule="auto"/>
        <w:jc w:val="both"/>
      </w:pPr>
      <w:r>
        <w:rPr>
          <w:b/>
          <w:bCs/>
        </w:rPr>
        <w:t xml:space="preserve">Gestión Eficiente de Residuos: </w:t>
      </w:r>
      <w:r>
        <w:t>implantación progresiva de políticas de reducción, reutilización y reciclaje, con campañas de concienciación dirigidas a la ciudadanía y a las empresas de</w:t>
      </w:r>
      <w:r w:rsidR="00D026CD">
        <w:t xml:space="preserve"> </w:t>
      </w:r>
      <w:r>
        <w:t>l</w:t>
      </w:r>
      <w:r w:rsidR="00D026CD">
        <w:t>os</w:t>
      </w:r>
      <w:r>
        <w:t xml:space="preserve"> polígono</w:t>
      </w:r>
      <w:r w:rsidR="00D026CD">
        <w:t>s</w:t>
      </w:r>
      <w:r>
        <w:t xml:space="preserve"> industrial</w:t>
      </w:r>
      <w:r w:rsidR="00D026CD">
        <w:t>es</w:t>
      </w:r>
      <w:r>
        <w:t>, con el objetivo de incrementar significativamente las tasas de recogida selecti</w:t>
      </w:r>
      <w:r>
        <w:t>va en los próximos cinco años.</w:t>
      </w:r>
    </w:p>
    <w:p w:rsidR="008A700A" w:rsidRDefault="00F22D31">
      <w:pPr>
        <w:pStyle w:val="Prrafodelista"/>
        <w:numPr>
          <w:ilvl w:val="0"/>
          <w:numId w:val="2"/>
        </w:numPr>
        <w:spacing w:after="100" w:line="300" w:lineRule="auto"/>
        <w:jc w:val="both"/>
      </w:pPr>
      <w:r>
        <w:rPr>
          <w:b/>
          <w:bCs/>
        </w:rPr>
        <w:t xml:space="preserve">Movilidad Sostenible y Conectividad: </w:t>
      </w:r>
      <w:r>
        <w:t>mejora de las conexiones del transporte público con los municipios vecinos y con Madrid capital, refuerzo del servicio de la línea C-5 de Cercanías a través de la coordinación con el Conso</w:t>
      </w:r>
      <w:r>
        <w:t>rcio Regional de Transportes, ampliación progresiva de itinerarios peatonales</w:t>
      </w:r>
      <w:r>
        <w:t xml:space="preserve"> seguros, e instalación de puntos de recarga para vehículos eléctricos en zonas estratégicas del municipio y del polígono industrial.</w:t>
      </w:r>
    </w:p>
    <w:p w:rsidR="008A700A" w:rsidRDefault="00F22D31">
      <w:pPr>
        <w:pStyle w:val="Prrafodelista"/>
        <w:numPr>
          <w:ilvl w:val="0"/>
          <w:numId w:val="2"/>
        </w:numPr>
        <w:spacing w:after="100" w:line="300" w:lineRule="auto"/>
        <w:jc w:val="both"/>
      </w:pPr>
      <w:r>
        <w:rPr>
          <w:b/>
          <w:bCs/>
        </w:rPr>
        <w:t xml:space="preserve">Eficiencia Energética: </w:t>
      </w:r>
      <w:r>
        <w:t>culminació</w:t>
      </w:r>
      <w:r>
        <w:t>n de la sustitución del alumbrado público por tecnología LED, instalación progresiva de energía fotovoltaica en edificios e instalaciones municipales (colegios, polideportivos, edificios administrativos) y promoción de la rehabilitación energética en vivie</w:t>
      </w:r>
      <w:r>
        <w:t>ndas y locales comerciales mediante asesoramiento técnico y canalización de ayudas autonómicas y europeas.</w:t>
      </w:r>
    </w:p>
    <w:p w:rsidR="008A700A" w:rsidRDefault="00F22D31">
      <w:pPr>
        <w:pStyle w:val="Prrafodelista"/>
        <w:numPr>
          <w:ilvl w:val="0"/>
          <w:numId w:val="2"/>
        </w:numPr>
        <w:spacing w:after="100" w:line="300" w:lineRule="auto"/>
        <w:jc w:val="both"/>
      </w:pPr>
      <w:r>
        <w:rPr>
          <w:b/>
          <w:bCs/>
        </w:rPr>
        <w:t>Espacio</w:t>
      </w:r>
      <w:r>
        <w:rPr>
          <w:b/>
          <w:bCs/>
        </w:rPr>
        <w:t xml:space="preserve"> Verde: </w:t>
      </w:r>
      <w:r>
        <w:t>ampliación y mejora de las zonas verdes urbanas, recuperación y puesta en valor de los espacios naturales del entorno (con especial at</w:t>
      </w:r>
      <w:r>
        <w:t>ención al Prado de la Casa</w:t>
      </w:r>
      <w:r>
        <w:t xml:space="preserve"> y al patrimonio agrario tradicional), y fomento de huertos urbanos y comunitarios en colaboración con asociaciones vecinales y centros educativos.</w:t>
      </w:r>
    </w:p>
    <w:p w:rsidR="008A700A" w:rsidRDefault="00F22D31">
      <w:pPr>
        <w:pStyle w:val="Ttulo2"/>
      </w:pPr>
      <w:r>
        <w:t>4.2. Desarrollo Social y Comunitario</w:t>
      </w:r>
    </w:p>
    <w:p w:rsidR="008A700A" w:rsidRDefault="00F22D31">
      <w:pPr>
        <w:pStyle w:val="Prrafodelista"/>
        <w:numPr>
          <w:ilvl w:val="0"/>
          <w:numId w:val="2"/>
        </w:numPr>
        <w:spacing w:after="100" w:line="300" w:lineRule="auto"/>
        <w:jc w:val="both"/>
      </w:pPr>
      <w:r>
        <w:rPr>
          <w:b/>
          <w:bCs/>
        </w:rPr>
        <w:t xml:space="preserve">Inclusión y Cohesión Social: </w:t>
      </w:r>
      <w:r>
        <w:t>creación y refuerzo de</w:t>
      </w:r>
      <w:r>
        <w:t xml:space="preserve"> programas específicos de apoyo a colectivos vulnerables —desempleados de larga duración, mayores en situación de soledad, familias monoparentales, personas con discapacidad y población inmigrante en proceso de integración— con itinerarios personalizados d</w:t>
      </w:r>
      <w:r>
        <w:t>e empleabilidad, acompañamiento social y mediación intercultural.</w:t>
      </w:r>
    </w:p>
    <w:p w:rsidR="008A700A" w:rsidRDefault="00F22D31">
      <w:pPr>
        <w:pStyle w:val="Prrafodelista"/>
        <w:numPr>
          <w:ilvl w:val="0"/>
          <w:numId w:val="2"/>
        </w:numPr>
        <w:spacing w:after="100" w:line="300" w:lineRule="auto"/>
        <w:jc w:val="both"/>
      </w:pPr>
      <w:r>
        <w:rPr>
          <w:b/>
          <w:bCs/>
        </w:rPr>
        <w:t xml:space="preserve">Educación y Cultura: </w:t>
      </w:r>
      <w:r>
        <w:t xml:space="preserve">fomento de actividades educativas y culturales accesibles, programas de refuerzo escolar y becas para familias con menor capacidad económica, ampliación de la oferta de </w:t>
      </w:r>
      <w:r>
        <w:t xml:space="preserve">la biblioteca municipal y de los centros </w:t>
      </w:r>
      <w:r>
        <w:lastRenderedPageBreak/>
        <w:t>culturales, y apoyo a las fiestas y tradiciones locales como elementos vertebradores de la identidad humanense.</w:t>
      </w:r>
    </w:p>
    <w:p w:rsidR="008A700A" w:rsidRDefault="00F22D31">
      <w:pPr>
        <w:pStyle w:val="Prrafodelista"/>
        <w:numPr>
          <w:ilvl w:val="0"/>
          <w:numId w:val="2"/>
        </w:numPr>
        <w:spacing w:after="100" w:line="300" w:lineRule="auto"/>
        <w:jc w:val="both"/>
      </w:pPr>
      <w:r>
        <w:rPr>
          <w:b/>
          <w:bCs/>
        </w:rPr>
        <w:t xml:space="preserve">Deporte y Salud: </w:t>
      </w:r>
      <w:r>
        <w:t>promoción de hábitos de vida saludables a través de la red de instalaciones deportivas</w:t>
      </w:r>
      <w:r>
        <w:t xml:space="preserve"> municipales, ampliación de la oferta de actividades dirigidas a todas las edades, refuerzo del deporte base en colaboración con los clubes locales y campañas periódicas de prevención sanitaria.</w:t>
      </w:r>
    </w:p>
    <w:p w:rsidR="008A700A" w:rsidRDefault="00F22D31">
      <w:pPr>
        <w:pStyle w:val="Prrafodelista"/>
        <w:numPr>
          <w:ilvl w:val="0"/>
          <w:numId w:val="2"/>
        </w:numPr>
        <w:spacing w:after="100" w:line="300" w:lineRule="auto"/>
        <w:jc w:val="both"/>
      </w:pPr>
      <w:r>
        <w:rPr>
          <w:b/>
          <w:bCs/>
        </w:rPr>
        <w:t xml:space="preserve">Igualdad y Convivencia: </w:t>
      </w:r>
      <w:r>
        <w:t>desarrollo de actuaciones específicas</w:t>
      </w:r>
      <w:r>
        <w:t xml:space="preserve"> en materia de igualdad de género, prevención de la violencia de género, atención a la juventud y prevención de adicciones, articuladas a través de los servicios sociales municipales y en coordinación con la Comunidad de Madrid.</w:t>
      </w:r>
    </w:p>
    <w:p w:rsidR="008A700A" w:rsidRDefault="00F22D31">
      <w:pPr>
        <w:pStyle w:val="Ttulo2"/>
      </w:pPr>
      <w:r>
        <w:t>4.3. Desarrollo Económico S</w:t>
      </w:r>
      <w:r>
        <w:t>ostenible</w:t>
      </w:r>
    </w:p>
    <w:p w:rsidR="008A700A" w:rsidRDefault="00F22D31">
      <w:pPr>
        <w:pStyle w:val="Prrafodelista"/>
        <w:numPr>
          <w:ilvl w:val="0"/>
          <w:numId w:val="2"/>
        </w:numPr>
        <w:spacing w:after="100" w:line="300" w:lineRule="auto"/>
        <w:jc w:val="both"/>
      </w:pPr>
      <w:r>
        <w:rPr>
          <w:b/>
          <w:bCs/>
        </w:rPr>
        <w:t>Polígonos</w:t>
      </w:r>
      <w:r>
        <w:rPr>
          <w:b/>
          <w:bCs/>
        </w:rPr>
        <w:t xml:space="preserve"> Industriales</w:t>
      </w:r>
      <w:r>
        <w:rPr>
          <w:b/>
          <w:bCs/>
        </w:rPr>
        <w:t xml:space="preserve"> </w:t>
      </w:r>
      <w:r>
        <w:rPr>
          <w:b/>
          <w:bCs/>
        </w:rPr>
        <w:t>como motores</w:t>
      </w:r>
      <w:r>
        <w:rPr>
          <w:b/>
          <w:bCs/>
        </w:rPr>
        <w:t xml:space="preserve"> económicos</w:t>
      </w:r>
      <w:r>
        <w:rPr>
          <w:b/>
          <w:bCs/>
        </w:rPr>
        <w:t xml:space="preserve">: </w:t>
      </w:r>
      <w:r>
        <w:t xml:space="preserve">establecimiento de un marco estable de colaboración con las empresas de </w:t>
      </w:r>
      <w:r>
        <w:t>los</w:t>
      </w:r>
      <w:r>
        <w:t xml:space="preserve"> polígonos</w:t>
      </w:r>
      <w:r>
        <w:t xml:space="preserve">, modernización de sus infraestructuras, mejora de la seguridad y de la limpieza, y promoción de </w:t>
      </w:r>
      <w:r>
        <w:t>los</w:t>
      </w:r>
      <w:r>
        <w:t xml:space="preserve"> polígonos</w:t>
      </w:r>
      <w:r>
        <w:t xml:space="preserve"> como </w:t>
      </w:r>
      <w:r>
        <w:t>destinos</w:t>
      </w:r>
      <w:r>
        <w:t xml:space="preserve"> de inversión, en estrecha coordinación con las comunidades</w:t>
      </w:r>
      <w:r>
        <w:t xml:space="preserve"> de empresarios de cada polígono</w:t>
      </w:r>
      <w:r>
        <w:t>.</w:t>
      </w:r>
    </w:p>
    <w:p w:rsidR="008A700A" w:rsidRDefault="00F22D31">
      <w:pPr>
        <w:pStyle w:val="Prrafodelista"/>
        <w:numPr>
          <w:ilvl w:val="0"/>
          <w:numId w:val="2"/>
        </w:numPr>
        <w:spacing w:after="100" w:line="300" w:lineRule="auto"/>
        <w:jc w:val="both"/>
      </w:pPr>
      <w:r>
        <w:rPr>
          <w:b/>
          <w:bCs/>
        </w:rPr>
        <w:t xml:space="preserve">Apoyo al Emprendimiento y al Comercio Local: </w:t>
      </w:r>
      <w:r>
        <w:t>programas de asesoramiento empresarial, formación a emprendedores y orientación para el acceso a financiación; apoyo al comercio d</w:t>
      </w:r>
      <w:r>
        <w:t>e proximidad y al pequeño comercio mediante campañas de dinamización, mejora del entorno urbano comercial y digitalización.</w:t>
      </w:r>
    </w:p>
    <w:p w:rsidR="008A700A" w:rsidRDefault="00F22D31">
      <w:pPr>
        <w:pStyle w:val="Prrafodelista"/>
        <w:numPr>
          <w:ilvl w:val="0"/>
          <w:numId w:val="2"/>
        </w:numPr>
        <w:spacing w:after="100" w:line="300" w:lineRule="auto"/>
        <w:jc w:val="both"/>
      </w:pPr>
      <w:r>
        <w:rPr>
          <w:b/>
          <w:bCs/>
        </w:rPr>
        <w:t xml:space="preserve">Empleo Local y Formación Profesional: </w:t>
      </w:r>
      <w:r>
        <w:t>refuerzo de la Agencia de Colocación municipal, programas de formación adaptados a las necesid</w:t>
      </w:r>
      <w:r>
        <w:t>ades reales del tejido empresarial local (especialmente del polígono industrial), y convenios con empresas para la inserción laboral de jóvenes y colectivos vulnerables.</w:t>
      </w:r>
    </w:p>
    <w:p w:rsidR="008A700A" w:rsidRDefault="00F22D31">
      <w:pPr>
        <w:pStyle w:val="Prrafodelista"/>
        <w:numPr>
          <w:ilvl w:val="0"/>
          <w:numId w:val="2"/>
        </w:numPr>
        <w:spacing w:after="100" w:line="300" w:lineRule="auto"/>
        <w:jc w:val="both"/>
      </w:pPr>
      <w:r>
        <w:rPr>
          <w:b/>
          <w:bCs/>
        </w:rPr>
        <w:t xml:space="preserve">Contratación Pública Responsable: </w:t>
      </w:r>
      <w:r>
        <w:t>incorporación progresiva de cláusulas sociales, ambi</w:t>
      </w:r>
      <w:r>
        <w:t>entales y de igualdad en los pliegos de contratación municipal, con criterios que permitan valorar a las empresas comprometidas con la RSC sin comprometer la libre concurrencia ni la eficiencia económica.</w:t>
      </w:r>
    </w:p>
    <w:p w:rsidR="008A700A" w:rsidRDefault="00F22D31">
      <w:pPr>
        <w:pStyle w:val="Prrafodelista"/>
        <w:numPr>
          <w:ilvl w:val="0"/>
          <w:numId w:val="2"/>
        </w:numPr>
        <w:spacing w:after="100" w:line="300" w:lineRule="auto"/>
        <w:jc w:val="both"/>
      </w:pPr>
      <w:r>
        <w:rPr>
          <w:b/>
          <w:bCs/>
        </w:rPr>
        <w:t xml:space="preserve">Economía Circular: </w:t>
      </w:r>
      <w:r>
        <w:t>fomento de iniciativas de reutil</w:t>
      </w:r>
      <w:r>
        <w:t>ización y reaprovechamiento de materiales en el ámbito industrial y doméstico, en colaboración con las empresas del polígono y con entidades del tercer sector.</w:t>
      </w:r>
    </w:p>
    <w:p w:rsidR="008A700A" w:rsidRDefault="00F22D31">
      <w:pPr>
        <w:pStyle w:val="Ttulo2"/>
      </w:pPr>
      <w:r>
        <w:t>4.4. Transparencia y Participación Ciudadana</w:t>
      </w:r>
    </w:p>
    <w:p w:rsidR="008A700A" w:rsidRDefault="00F22D31">
      <w:pPr>
        <w:pStyle w:val="Prrafodelista"/>
        <w:numPr>
          <w:ilvl w:val="0"/>
          <w:numId w:val="2"/>
        </w:numPr>
        <w:spacing w:after="100" w:line="300" w:lineRule="auto"/>
        <w:jc w:val="both"/>
      </w:pPr>
      <w:r>
        <w:rPr>
          <w:b/>
          <w:bCs/>
        </w:rPr>
        <w:t xml:space="preserve">Portal de Transparencia: </w:t>
      </w:r>
      <w:r>
        <w:t>consolidación y mejora del</w:t>
      </w:r>
      <w:r>
        <w:t xml:space="preserve"> portal de transparencia municipal, con publicación accesible y comprensible de presupuestos, ejecución presupuestaria, contratación, retribuciones, subvenciones y resultados de las políticas implementadas.</w:t>
      </w:r>
    </w:p>
    <w:p w:rsidR="008A700A" w:rsidRDefault="00F22D31">
      <w:pPr>
        <w:pStyle w:val="Prrafodelista"/>
        <w:numPr>
          <w:ilvl w:val="0"/>
          <w:numId w:val="2"/>
        </w:numPr>
        <w:spacing w:after="100" w:line="300" w:lineRule="auto"/>
        <w:jc w:val="both"/>
      </w:pPr>
      <w:r>
        <w:rPr>
          <w:b/>
          <w:bCs/>
        </w:rPr>
        <w:t xml:space="preserve">Participación Ciudadana: </w:t>
      </w:r>
      <w:r>
        <w:t>puesta en marcha de meca</w:t>
      </w:r>
      <w:r>
        <w:t xml:space="preserve">nismos estables de consulta a la ciudadanía sobre proyectos relevantes, refuerzo de los canales de comunicación </w:t>
      </w:r>
      <w:r>
        <w:lastRenderedPageBreak/>
        <w:t>con asociaciones vecinales, culturales y deportivas, y evaluación de fórmulas de presupuestos participativos adaptadas a la dimensión del munici</w:t>
      </w:r>
      <w:r>
        <w:t>pio.</w:t>
      </w:r>
    </w:p>
    <w:p w:rsidR="008A700A" w:rsidRDefault="00F22D31">
      <w:pPr>
        <w:pStyle w:val="Prrafodelista"/>
        <w:numPr>
          <w:ilvl w:val="0"/>
          <w:numId w:val="2"/>
        </w:numPr>
        <w:spacing w:after="100" w:line="300" w:lineRule="auto"/>
        <w:jc w:val="both"/>
      </w:pPr>
      <w:r>
        <w:rPr>
          <w:b/>
          <w:bCs/>
        </w:rPr>
        <w:t xml:space="preserve">Rendición de Cuentas en el Pleno: </w:t>
      </w:r>
      <w:r>
        <w:t>presentación periódica al Pleno de informes de ejecución del Plan de RSC, con indicadores objetivos, en línea con la cultura de control y motivación reforzada propia de la actividad municipal.</w:t>
      </w:r>
    </w:p>
    <w:p w:rsidR="008A700A" w:rsidRDefault="00F22D31">
      <w:pPr>
        <w:pStyle w:val="Ttulo1"/>
        <w:pBdr>
          <w:bottom w:val="single" w:sz="8" w:space="4" w:color="1F3864"/>
        </w:pBdr>
      </w:pPr>
      <w:r>
        <w:t>5. Objetivos Estratégico</w:t>
      </w:r>
      <w:r>
        <w:t>s</w:t>
      </w:r>
    </w:p>
    <w:p w:rsidR="008A700A" w:rsidRDefault="00F22D31">
      <w:pPr>
        <w:pStyle w:val="Ttulo2"/>
      </w:pPr>
      <w:r>
        <w:t>Corto Plazo (1 año)</w:t>
      </w:r>
    </w:p>
    <w:p w:rsidR="008A700A" w:rsidRDefault="00F22D31">
      <w:pPr>
        <w:pStyle w:val="Prrafodelista"/>
        <w:numPr>
          <w:ilvl w:val="0"/>
          <w:numId w:val="2"/>
        </w:numPr>
        <w:spacing w:after="100" w:line="300" w:lineRule="auto"/>
        <w:jc w:val="both"/>
      </w:pPr>
      <w:r>
        <w:t>Incrementar en un 15% las tasas de recogida selectiva de residuos respecto al ejercicio anterior.</w:t>
      </w:r>
    </w:p>
    <w:p w:rsidR="008A700A" w:rsidRDefault="00F22D31">
      <w:pPr>
        <w:pStyle w:val="Prrafodelista"/>
        <w:numPr>
          <w:ilvl w:val="0"/>
          <w:numId w:val="2"/>
        </w:numPr>
        <w:spacing w:after="100" w:line="300" w:lineRule="auto"/>
        <w:jc w:val="both"/>
      </w:pPr>
      <w:r>
        <w:t>Implantar un programa piloto de movilidad sostenible con nuevos puntos de recarga eléctrica en zonas estratégicas del casco urbano y del</w:t>
      </w:r>
      <w:r>
        <w:t xml:space="preserve"> polígono industrial.</w:t>
      </w:r>
    </w:p>
    <w:p w:rsidR="008A700A" w:rsidRDefault="00F22D31">
      <w:pPr>
        <w:pStyle w:val="Prrafodelista"/>
        <w:numPr>
          <w:ilvl w:val="0"/>
          <w:numId w:val="2"/>
        </w:numPr>
        <w:spacing w:after="100" w:line="300" w:lineRule="auto"/>
        <w:jc w:val="both"/>
      </w:pPr>
      <w:r>
        <w:t>Desarrollar talleres de inclusión y alfabetización digital dirigidos a, al menos, 100 personas mayores y/o en riesgo de brecha digital.</w:t>
      </w:r>
    </w:p>
    <w:p w:rsidR="008A700A" w:rsidRDefault="00F22D31">
      <w:pPr>
        <w:pStyle w:val="Prrafodelista"/>
        <w:numPr>
          <w:ilvl w:val="0"/>
          <w:numId w:val="2"/>
        </w:numPr>
        <w:spacing w:after="100" w:line="300" w:lineRule="auto"/>
        <w:jc w:val="both"/>
      </w:pPr>
      <w:r>
        <w:t>Aprobar y publicar un manual de cláusulas sociales y ambientales aplicable a la contratación pública municipal.</w:t>
      </w:r>
    </w:p>
    <w:p w:rsidR="008A700A" w:rsidRDefault="00F22D31">
      <w:pPr>
        <w:pStyle w:val="Prrafodelista"/>
        <w:numPr>
          <w:ilvl w:val="0"/>
          <w:numId w:val="2"/>
        </w:numPr>
        <w:spacing w:after="100" w:line="300" w:lineRule="auto"/>
        <w:jc w:val="both"/>
      </w:pPr>
      <w:r>
        <w:t>Reforzar el portal de transparencia con la publicación trimestral de la ejecución presupuestaria desagregada.</w:t>
      </w:r>
    </w:p>
    <w:p w:rsidR="008A700A" w:rsidRDefault="00F22D31">
      <w:pPr>
        <w:pStyle w:val="Ttulo2"/>
      </w:pPr>
      <w:r>
        <w:t>Medio Plazo (2-3 años)</w:t>
      </w:r>
    </w:p>
    <w:p w:rsidR="008A700A" w:rsidRDefault="00F22D31">
      <w:pPr>
        <w:pStyle w:val="Prrafodelista"/>
        <w:numPr>
          <w:ilvl w:val="0"/>
          <w:numId w:val="2"/>
        </w:numPr>
        <w:spacing w:after="100" w:line="300" w:lineRule="auto"/>
        <w:jc w:val="both"/>
      </w:pPr>
      <w:r>
        <w:t>Reducir en un 15% el consumo energético del conjunto de edificios e instalaciones municipales.</w:t>
      </w:r>
    </w:p>
    <w:p w:rsidR="008A700A" w:rsidRDefault="00F22D31">
      <w:pPr>
        <w:pStyle w:val="Prrafodelista"/>
        <w:numPr>
          <w:ilvl w:val="0"/>
          <w:numId w:val="2"/>
        </w:numPr>
        <w:spacing w:after="100" w:line="300" w:lineRule="auto"/>
        <w:jc w:val="both"/>
      </w:pPr>
      <w:r>
        <w:t xml:space="preserve">Alcanzar una participación significativa de la ciudadanía en las consultas y procesos participativos municipales, fijando un objetivo concreto medible al inicio </w:t>
      </w:r>
      <w:r>
        <w:t>de cada ejercicio.</w:t>
      </w:r>
    </w:p>
    <w:p w:rsidR="008A700A" w:rsidRDefault="00F22D31">
      <w:pPr>
        <w:pStyle w:val="Prrafodelista"/>
        <w:numPr>
          <w:ilvl w:val="0"/>
          <w:numId w:val="2"/>
        </w:numPr>
        <w:spacing w:after="100" w:line="300" w:lineRule="auto"/>
        <w:jc w:val="both"/>
      </w:pPr>
      <w:r>
        <w:t>Consolidar un espacio municipal de apoyo al emprendedor y al pequeño comercio en colaboración con la Comunidad de Madrid y entidades del tejido empresarial local.</w:t>
      </w:r>
    </w:p>
    <w:p w:rsidR="008A700A" w:rsidRDefault="00F22D31">
      <w:pPr>
        <w:pStyle w:val="Prrafodelista"/>
        <w:numPr>
          <w:ilvl w:val="0"/>
          <w:numId w:val="2"/>
        </w:numPr>
        <w:spacing w:after="100" w:line="300" w:lineRule="auto"/>
        <w:jc w:val="both"/>
      </w:pPr>
      <w:r>
        <w:t>Articular un programa estable de empleo joven en coordinación con las empr</w:t>
      </w:r>
      <w:r>
        <w:t>esas del polígono industrial, con objetivos medibles de inserción laboral.</w:t>
      </w:r>
    </w:p>
    <w:p w:rsidR="008A700A" w:rsidRDefault="00F22D31">
      <w:pPr>
        <w:pStyle w:val="Prrafodelista"/>
        <w:numPr>
          <w:ilvl w:val="0"/>
          <w:numId w:val="2"/>
        </w:numPr>
        <w:spacing w:after="100" w:line="300" w:lineRule="auto"/>
        <w:jc w:val="both"/>
      </w:pPr>
      <w:r>
        <w:t>Ampliar la oferta de actividades intergeneracionales e interculturales como herramienta de cohesión social.</w:t>
      </w:r>
    </w:p>
    <w:p w:rsidR="008A700A" w:rsidRDefault="00F22D31">
      <w:pPr>
        <w:pStyle w:val="Ttulo2"/>
      </w:pPr>
      <w:r>
        <w:t>Largo Plazo (4-5 años)</w:t>
      </w:r>
    </w:p>
    <w:p w:rsidR="008A700A" w:rsidRDefault="00F22D31">
      <w:pPr>
        <w:pStyle w:val="Prrafodelista"/>
        <w:numPr>
          <w:ilvl w:val="0"/>
          <w:numId w:val="2"/>
        </w:numPr>
        <w:spacing w:after="100" w:line="300" w:lineRule="auto"/>
        <w:jc w:val="both"/>
      </w:pPr>
      <w:r>
        <w:t>Consolidar a Humanes de Madrid</w:t>
      </w:r>
      <w:r>
        <w:t xml:space="preserve"> como municipio de referencia </w:t>
      </w:r>
      <w:r>
        <w:t>en la comarca sur en materia de sostenibilidad, eficiencia energética y modernización administrativa.</w:t>
      </w:r>
    </w:p>
    <w:p w:rsidR="008A700A" w:rsidRDefault="00F22D31">
      <w:pPr>
        <w:pStyle w:val="Prrafodelista"/>
        <w:numPr>
          <w:ilvl w:val="0"/>
          <w:numId w:val="2"/>
        </w:numPr>
        <w:spacing w:after="100" w:line="300" w:lineRule="auto"/>
        <w:jc w:val="both"/>
      </w:pPr>
      <w:r>
        <w:t>Garantizar la accesibilidad universal a los servicios municipales, tanto en su dimensión física como digital.</w:t>
      </w:r>
    </w:p>
    <w:p w:rsidR="008A700A" w:rsidRDefault="00F22D31">
      <w:pPr>
        <w:pStyle w:val="Prrafodelista"/>
        <w:numPr>
          <w:ilvl w:val="0"/>
          <w:numId w:val="2"/>
        </w:numPr>
        <w:spacing w:after="100" w:line="300" w:lineRule="auto"/>
        <w:jc w:val="both"/>
      </w:pPr>
      <w:r>
        <w:lastRenderedPageBreak/>
        <w:t>Lograr que un porcentaje mayoritario de la c</w:t>
      </w:r>
      <w:r>
        <w:t>ontratación municipal incorpore criterios verificables de sostenibilidad y responsabilidad social.</w:t>
      </w:r>
    </w:p>
    <w:p w:rsidR="008A700A" w:rsidRDefault="00F22D31">
      <w:pPr>
        <w:pStyle w:val="Prrafodelista"/>
        <w:numPr>
          <w:ilvl w:val="0"/>
          <w:numId w:val="2"/>
        </w:numPr>
        <w:spacing w:after="100" w:line="300" w:lineRule="auto"/>
        <w:jc w:val="both"/>
      </w:pPr>
      <w:r>
        <w:t xml:space="preserve">Posicionar </w:t>
      </w:r>
      <w:r>
        <w:t>los</w:t>
      </w:r>
      <w:r>
        <w:t xml:space="preserve"> Polígonos</w:t>
      </w:r>
      <w:r>
        <w:t xml:space="preserve"> Industriales</w:t>
      </w:r>
      <w:r>
        <w:t xml:space="preserve"> de Humanes de Madrid</w:t>
      </w:r>
      <w:r>
        <w:t xml:space="preserve"> como unos</w:t>
      </w:r>
      <w:r>
        <w:t xml:space="preserve"> entornos</w:t>
      </w:r>
      <w:r>
        <w:t xml:space="preserve"> </w:t>
      </w:r>
      <w:r>
        <w:t>empresariales</w:t>
      </w:r>
      <w:r>
        <w:t xml:space="preserve"> modernos</w:t>
      </w:r>
      <w:r>
        <w:t>, sostenibles</w:t>
      </w:r>
      <w:r>
        <w:t xml:space="preserve"> y atractivos</w:t>
      </w:r>
      <w:r>
        <w:t xml:space="preserve"> para la inversión.</w:t>
      </w:r>
    </w:p>
    <w:p w:rsidR="008A700A" w:rsidRDefault="00F22D31">
      <w:pPr>
        <w:pStyle w:val="Ttulo1"/>
        <w:pBdr>
          <w:bottom w:val="single" w:sz="8" w:space="4" w:color="1F3864"/>
        </w:pBdr>
      </w:pPr>
      <w:r>
        <w:t>6. Plan de Acción</w:t>
      </w:r>
    </w:p>
    <w:p w:rsidR="008A700A" w:rsidRDefault="00F22D31">
      <w:pPr>
        <w:spacing w:after="140" w:line="320" w:lineRule="auto"/>
        <w:jc w:val="both"/>
      </w:pPr>
      <w:r>
        <w:t>Para cada una d</w:t>
      </w:r>
      <w:r>
        <w:t>e las líneas de actuación previstas en el apartado 4, se detallarán: las acciones concretas a desarrollar, los recursos humanos, técnicos y económicos necesarios, los plazos de ejecución, los órganos y personas responsables, el cronograma anual de activida</w:t>
      </w:r>
      <w:r>
        <w:t>des, el presupuesto asignado en el marco del Presupuesto General del Ayuntamiento y los indicadores específicos que permitan medir el grado de cumplimiento de cada objetivo. Este desarrollo operativo se articulará a través de fichas técnicas anexas al Plan</w:t>
      </w:r>
      <w:r>
        <w:t>, que serán objeto de revisión anual.</w:t>
      </w:r>
    </w:p>
    <w:p w:rsidR="008A700A" w:rsidRDefault="00F22D31">
      <w:pPr>
        <w:pStyle w:val="Ttulo1"/>
        <w:pBdr>
          <w:bottom w:val="single" w:sz="8" w:space="4" w:color="1F3864"/>
        </w:pBdr>
      </w:pPr>
      <w:r>
        <w:t>7. Indicadores de Seguimiento y Evaluación</w:t>
      </w:r>
    </w:p>
    <w:p w:rsidR="008A700A" w:rsidRDefault="00F22D31">
      <w:pPr>
        <w:pStyle w:val="Prrafodelista"/>
        <w:numPr>
          <w:ilvl w:val="0"/>
          <w:numId w:val="2"/>
        </w:numPr>
        <w:spacing w:after="100" w:line="300" w:lineRule="auto"/>
        <w:jc w:val="both"/>
      </w:pPr>
      <w:r>
        <w:rPr>
          <w:b/>
          <w:bCs/>
        </w:rPr>
        <w:t xml:space="preserve">Ambientales: </w:t>
      </w:r>
      <w:r>
        <w:t>reducción de la huella de carbono municipal, porcentaje de recogida selectiva, eficiencia energética de los edificios e instalaciones municipales, evolución de la</w:t>
      </w:r>
      <w:r>
        <w:t xml:space="preserve"> superficie de zonas verdes.</w:t>
      </w:r>
    </w:p>
    <w:p w:rsidR="008A700A" w:rsidRDefault="00F22D31">
      <w:pPr>
        <w:pStyle w:val="Prrafodelista"/>
        <w:numPr>
          <w:ilvl w:val="0"/>
          <w:numId w:val="2"/>
        </w:numPr>
        <w:spacing w:after="100" w:line="300" w:lineRule="auto"/>
        <w:jc w:val="both"/>
      </w:pPr>
      <w:r>
        <w:rPr>
          <w:b/>
          <w:bCs/>
        </w:rPr>
        <w:t xml:space="preserve">Sociales: </w:t>
      </w:r>
      <w:r>
        <w:t>número de beneficiarios de los programas sociales, evolución del acceso a los servicios básicos, tasa de inserción laboral de los colectivos atendidos por los servicios de empleo municipales, grado de participación en</w:t>
      </w:r>
      <w:r>
        <w:t xml:space="preserve"> actividades culturales, deportivas y comunitarias.</w:t>
      </w:r>
    </w:p>
    <w:p w:rsidR="008A700A" w:rsidRDefault="00F22D31">
      <w:pPr>
        <w:pStyle w:val="Prrafodelista"/>
        <w:numPr>
          <w:ilvl w:val="0"/>
          <w:numId w:val="2"/>
        </w:numPr>
        <w:spacing w:after="100" w:line="300" w:lineRule="auto"/>
        <w:jc w:val="both"/>
      </w:pPr>
      <w:r>
        <w:rPr>
          <w:b/>
          <w:bCs/>
        </w:rPr>
        <w:t xml:space="preserve">Económicos: </w:t>
      </w:r>
      <w:r>
        <w:t xml:space="preserve">impacto económico de las ayudas a pymes y autónomos, indicadores de creación de empleo en el municipio, número de empresas locales adheridas a iniciativas de RSC, evolución de la actividad en </w:t>
      </w:r>
      <w:r>
        <w:t>los</w:t>
      </w:r>
      <w:r>
        <w:t xml:space="preserve"> Polígonos</w:t>
      </w:r>
      <w:r>
        <w:t xml:space="preserve"> Industriales</w:t>
      </w:r>
      <w:r>
        <w:t xml:space="preserve"> de Humanes de Madrid</w:t>
      </w:r>
      <w:r>
        <w:t>.</w:t>
      </w:r>
    </w:p>
    <w:p w:rsidR="008A700A" w:rsidRDefault="00F22D31">
      <w:pPr>
        <w:pStyle w:val="Prrafodelista"/>
        <w:numPr>
          <w:ilvl w:val="0"/>
          <w:numId w:val="2"/>
        </w:numPr>
        <w:spacing w:after="100" w:line="300" w:lineRule="auto"/>
        <w:jc w:val="both"/>
      </w:pPr>
      <w:r>
        <w:rPr>
          <w:b/>
          <w:bCs/>
        </w:rPr>
        <w:t xml:space="preserve">Transparencia y Buen Gobierno: </w:t>
      </w:r>
      <w:r>
        <w:t>nivel de cumplimiento de las obligaciones de publicidad activa, plazos de respuesta a solicitudes de información y grado de satisfacción ciudadana con la gestión municipal.</w:t>
      </w:r>
    </w:p>
    <w:p w:rsidR="008A700A" w:rsidRDefault="00F22D31">
      <w:pPr>
        <w:pStyle w:val="Ttulo1"/>
        <w:pBdr>
          <w:bottom w:val="single" w:sz="8" w:space="4" w:color="1F3864"/>
        </w:pBdr>
      </w:pPr>
      <w:r>
        <w:t>8. Comunicación y</w:t>
      </w:r>
      <w:r>
        <w:t xml:space="preserve"> Divulgación</w:t>
      </w:r>
    </w:p>
    <w:p w:rsidR="008A700A" w:rsidRDefault="00F22D31">
      <w:pPr>
        <w:pStyle w:val="Prrafodelista"/>
        <w:numPr>
          <w:ilvl w:val="0"/>
          <w:numId w:val="2"/>
        </w:numPr>
        <w:spacing w:after="100" w:line="300" w:lineRule="auto"/>
        <w:jc w:val="both"/>
      </w:pPr>
      <w:r>
        <w:t>Diseño y puesta en marcha de una estrategia de comunicación integral del Plan de RSC, accesible a toda la ciudadanía y adaptada a los distintos perfiles del municipio.</w:t>
      </w:r>
    </w:p>
    <w:p w:rsidR="008A700A" w:rsidRDefault="00F22D31">
      <w:pPr>
        <w:pStyle w:val="Prrafodelista"/>
        <w:numPr>
          <w:ilvl w:val="0"/>
          <w:numId w:val="2"/>
        </w:numPr>
        <w:spacing w:after="100" w:line="300" w:lineRule="auto"/>
        <w:jc w:val="both"/>
      </w:pPr>
      <w:r>
        <w:t>Publicación periódica de informes y noticias sobre el avance y los logros a</w:t>
      </w:r>
      <w:r>
        <w:t>lcanzados, garantizando un lenguaje claro y comprensible.</w:t>
      </w:r>
    </w:p>
    <w:p w:rsidR="008A700A" w:rsidRDefault="00F22D31">
      <w:pPr>
        <w:pStyle w:val="Prrafodelista"/>
        <w:numPr>
          <w:ilvl w:val="0"/>
          <w:numId w:val="2"/>
        </w:numPr>
        <w:spacing w:after="100" w:line="300" w:lineRule="auto"/>
        <w:jc w:val="both"/>
      </w:pPr>
      <w:r>
        <w:t>Uso intensivo de los canales municipales —página web, redes sociales y medios locales— para difundir las actividades, fomentar la participación ciudadana y dar visibilidad a las empresas y entidades</w:t>
      </w:r>
      <w:r>
        <w:t xml:space="preserve"> colaboradoras.</w:t>
      </w:r>
    </w:p>
    <w:p w:rsidR="008A700A" w:rsidRDefault="00F22D31">
      <w:pPr>
        <w:pStyle w:val="Ttulo1"/>
        <w:pBdr>
          <w:bottom w:val="single" w:sz="8" w:space="4" w:color="1F3864"/>
        </w:pBdr>
      </w:pPr>
      <w:r>
        <w:lastRenderedPageBreak/>
        <w:t>9. Presupuesto y Recursos</w:t>
      </w:r>
    </w:p>
    <w:p w:rsidR="008A700A" w:rsidRDefault="00F22D31">
      <w:pPr>
        <w:pStyle w:val="Prrafodelista"/>
        <w:numPr>
          <w:ilvl w:val="0"/>
          <w:numId w:val="2"/>
        </w:numPr>
        <w:spacing w:after="100" w:line="300" w:lineRule="auto"/>
        <w:jc w:val="both"/>
      </w:pPr>
      <w:r>
        <w:t>Identificación dentro del Presupuesto General del Ayuntamiento de las partidas afectas al desarrollo del Plan, garantizando su coherencia con los principios de estabilidad presupuestaria y sostenibilidad financiera.</w:t>
      </w:r>
    </w:p>
    <w:p w:rsidR="008A700A" w:rsidRDefault="00F22D31">
      <w:pPr>
        <w:pStyle w:val="Prrafodelista"/>
        <w:numPr>
          <w:ilvl w:val="0"/>
          <w:numId w:val="2"/>
        </w:numPr>
        <w:spacing w:after="100" w:line="300" w:lineRule="auto"/>
        <w:jc w:val="both"/>
      </w:pPr>
      <w:r>
        <w:t>Búsqueda activa de fuentes de financiaci</w:t>
      </w:r>
      <w:r>
        <w:t xml:space="preserve">ón adicionales: subvenciones autonómicas, fondos europeos —en particular Next </w:t>
      </w:r>
      <w:proofErr w:type="spellStart"/>
      <w:r>
        <w:t>Generation</w:t>
      </w:r>
      <w:proofErr w:type="spellEnd"/>
      <w:r>
        <w:t xml:space="preserve"> EU y los programas vinculados a la Agenda Urbana—, y mecanismos de colaboración público-privada con las empresas del municipio.</w:t>
      </w:r>
    </w:p>
    <w:p w:rsidR="008A700A" w:rsidRDefault="00F22D31">
      <w:pPr>
        <w:pStyle w:val="Prrafodelista"/>
        <w:numPr>
          <w:ilvl w:val="0"/>
          <w:numId w:val="2"/>
        </w:numPr>
        <w:spacing w:after="100" w:line="300" w:lineRule="auto"/>
        <w:jc w:val="both"/>
      </w:pPr>
      <w:r>
        <w:t>Análisis del impacto económico y social</w:t>
      </w:r>
      <w:r>
        <w:t xml:space="preserve"> de cada medida con carácter previo a su aprobación, con el fin de optimizar la asignación de los recursos públicos.</w:t>
      </w:r>
    </w:p>
    <w:p w:rsidR="008A700A" w:rsidRDefault="00F22D31">
      <w:pPr>
        <w:pStyle w:val="Ttulo1"/>
        <w:pBdr>
          <w:bottom w:val="single" w:sz="8" w:space="4" w:color="1F3864"/>
        </w:pBdr>
      </w:pPr>
      <w:r>
        <w:t>10. Mecanismos de Revisión y Mejora Continua</w:t>
      </w:r>
    </w:p>
    <w:p w:rsidR="008A700A" w:rsidRDefault="00F22D31">
      <w:pPr>
        <w:pStyle w:val="Prrafodelista"/>
        <w:numPr>
          <w:ilvl w:val="0"/>
          <w:numId w:val="2"/>
        </w:numPr>
        <w:spacing w:after="100" w:line="300" w:lineRule="auto"/>
        <w:jc w:val="both"/>
      </w:pPr>
      <w:r>
        <w:t>Revisión anual del Plan con participación de todas las concejalías implicadas, los agentes soc</w:t>
      </w:r>
      <w:r>
        <w:t>iales y económicos del municipio y la representación vecinal.</w:t>
      </w:r>
    </w:p>
    <w:p w:rsidR="008A700A" w:rsidRDefault="00F22D31">
      <w:pPr>
        <w:pStyle w:val="Prrafodelista"/>
        <w:numPr>
          <w:ilvl w:val="0"/>
          <w:numId w:val="2"/>
        </w:numPr>
        <w:spacing w:after="100" w:line="300" w:lineRule="auto"/>
        <w:jc w:val="both"/>
      </w:pPr>
      <w:r>
        <w:t>Actualización periódica de los objetivos e indicadores en función de los resultados alcanzados, de las necesidades emergentes y de la evolución del marco normativo aplicable.</w:t>
      </w:r>
    </w:p>
    <w:p w:rsidR="008A700A" w:rsidRDefault="00F22D31">
      <w:pPr>
        <w:pStyle w:val="Prrafodelista"/>
        <w:numPr>
          <w:ilvl w:val="0"/>
          <w:numId w:val="2"/>
        </w:numPr>
        <w:spacing w:after="100" w:line="300" w:lineRule="auto"/>
        <w:jc w:val="both"/>
      </w:pPr>
      <w:r>
        <w:t>Presentación al Ple</w:t>
      </w:r>
      <w:r>
        <w:t>no de un informe anual de seguimiento del Plan de RSC, garantizando la rendición de cuentas y el debate público sobre la política municipal de responsabilidad social.</w:t>
      </w:r>
    </w:p>
    <w:sectPr w:rsidR="008A700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22D31">
      <w:r>
        <w:separator/>
      </w:r>
    </w:p>
  </w:endnote>
  <w:endnote w:type="continuationSeparator" w:id="0">
    <w:p w:rsidR="00000000" w:rsidRDefault="00F2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0A" w:rsidRDefault="00F22D31">
    <w:pPr>
      <w:tabs>
        <w:tab w:val="right" w:pos="9360"/>
      </w:tabs>
    </w:pPr>
    <w:r>
      <w:rPr>
        <w:i/>
        <w:iCs/>
        <w:color w:val="666666"/>
        <w:sz w:val="18"/>
        <w:szCs w:val="18"/>
      </w:rPr>
      <w:t>Plan de Responsabilidad Social Corporativa</w:t>
    </w:r>
    <w:r>
      <w:rPr>
        <w:sz w:val="18"/>
        <w:szCs w:val="18"/>
      </w:rPr>
      <w:tab/>
    </w:r>
    <w:r>
      <w:rPr>
        <w:color w:val="666666"/>
        <w:sz w:val="18"/>
        <w:szCs w:val="18"/>
      </w:rPr>
      <w:t xml:space="preserve">Página </w:t>
    </w:r>
    <w:r>
      <w:rPr>
        <w:color w:val="666666"/>
        <w:sz w:val="18"/>
        <w:szCs w:val="18"/>
      </w:rPr>
      <w:fldChar w:fldCharType="begin"/>
    </w:r>
    <w:r>
      <w:rPr>
        <w:color w:val="666666"/>
        <w:sz w:val="18"/>
        <w:szCs w:val="18"/>
      </w:rPr>
      <w:instrText>PAGE</w:instrText>
    </w:r>
    <w:r w:rsidR="00D026CD">
      <w:rPr>
        <w:color w:val="666666"/>
        <w:sz w:val="18"/>
        <w:szCs w:val="18"/>
      </w:rPr>
      <w:fldChar w:fldCharType="separate"/>
    </w:r>
    <w:r w:rsidR="00D026CD">
      <w:rPr>
        <w:noProof/>
        <w:color w:val="666666"/>
        <w:sz w:val="18"/>
        <w:szCs w:val="18"/>
      </w:rPr>
      <w:t>1</w:t>
    </w:r>
    <w:r>
      <w:rPr>
        <w:color w:val="666666"/>
        <w:sz w:val="18"/>
        <w:szCs w:val="18"/>
      </w:rPr>
      <w:fldChar w:fldCharType="end"/>
    </w:r>
    <w:r>
      <w:rPr>
        <w:color w:val="666666"/>
        <w:sz w:val="18"/>
        <w:szCs w:val="18"/>
      </w:rPr>
      <w:t xml:space="preserve"> de </w:t>
    </w:r>
    <w:r>
      <w:rPr>
        <w:color w:val="666666"/>
        <w:sz w:val="18"/>
        <w:szCs w:val="18"/>
      </w:rPr>
      <w:fldChar w:fldCharType="begin"/>
    </w:r>
    <w:r>
      <w:rPr>
        <w:color w:val="666666"/>
        <w:sz w:val="18"/>
        <w:szCs w:val="18"/>
      </w:rPr>
      <w:instrText>NUMPAGES</w:instrText>
    </w:r>
    <w:r w:rsidR="00D026CD">
      <w:rPr>
        <w:color w:val="666666"/>
        <w:sz w:val="18"/>
        <w:szCs w:val="18"/>
      </w:rPr>
      <w:fldChar w:fldCharType="separate"/>
    </w:r>
    <w:r w:rsidR="00D026CD">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22D31">
      <w:r>
        <w:separator/>
      </w:r>
    </w:p>
  </w:footnote>
  <w:footnote w:type="continuationSeparator" w:id="0">
    <w:p w:rsidR="00000000" w:rsidRDefault="00F2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00A" w:rsidRDefault="00F22D31">
    <w:pPr>
      <w:pBdr>
        <w:bottom w:val="single" w:sz="6" w:space="4" w:color="1F3864"/>
      </w:pBdr>
    </w:pPr>
    <w:r>
      <w:rPr>
        <w:b/>
        <w:bCs/>
        <w:color w:val="1F3864"/>
      </w:rPr>
      <w:t>AYUNTAMIENTO DE HUM</w:t>
    </w:r>
    <w:r>
      <w:rPr>
        <w:b/>
        <w:bCs/>
        <w:color w:val="1F3864"/>
      </w:rPr>
      <w:t>ANES DE MADRID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86AC7"/>
    <w:multiLevelType w:val="hybridMultilevel"/>
    <w:tmpl w:val="2662DE18"/>
    <w:lvl w:ilvl="0" w:tplc="00E24AC8">
      <w:start w:val="1"/>
      <w:numFmt w:val="bullet"/>
      <w:lvlText w:val="●"/>
      <w:lvlJc w:val="left"/>
      <w:pPr>
        <w:ind w:left="720" w:hanging="360"/>
      </w:pPr>
    </w:lvl>
    <w:lvl w:ilvl="1" w:tplc="533CBFB4">
      <w:start w:val="1"/>
      <w:numFmt w:val="bullet"/>
      <w:lvlText w:val="○"/>
      <w:lvlJc w:val="left"/>
      <w:pPr>
        <w:ind w:left="1440" w:hanging="360"/>
      </w:pPr>
    </w:lvl>
    <w:lvl w:ilvl="2" w:tplc="072C81F8">
      <w:start w:val="1"/>
      <w:numFmt w:val="bullet"/>
      <w:lvlText w:val="■"/>
      <w:lvlJc w:val="left"/>
      <w:pPr>
        <w:ind w:left="2160" w:hanging="360"/>
      </w:pPr>
    </w:lvl>
    <w:lvl w:ilvl="3" w:tplc="A7DC2246">
      <w:start w:val="1"/>
      <w:numFmt w:val="bullet"/>
      <w:lvlText w:val="●"/>
      <w:lvlJc w:val="left"/>
      <w:pPr>
        <w:ind w:left="2880" w:hanging="360"/>
      </w:pPr>
    </w:lvl>
    <w:lvl w:ilvl="4" w:tplc="567C3C22">
      <w:start w:val="1"/>
      <w:numFmt w:val="bullet"/>
      <w:lvlText w:val="○"/>
      <w:lvlJc w:val="left"/>
      <w:pPr>
        <w:ind w:left="3600" w:hanging="360"/>
      </w:pPr>
    </w:lvl>
    <w:lvl w:ilvl="5" w:tplc="5D5279D8">
      <w:start w:val="1"/>
      <w:numFmt w:val="bullet"/>
      <w:lvlText w:val="■"/>
      <w:lvlJc w:val="left"/>
      <w:pPr>
        <w:ind w:left="4320" w:hanging="360"/>
      </w:pPr>
    </w:lvl>
    <w:lvl w:ilvl="6" w:tplc="E6FAB1D2">
      <w:start w:val="1"/>
      <w:numFmt w:val="bullet"/>
      <w:lvlText w:val="●"/>
      <w:lvlJc w:val="left"/>
      <w:pPr>
        <w:ind w:left="5040" w:hanging="360"/>
      </w:pPr>
    </w:lvl>
    <w:lvl w:ilvl="7" w:tplc="568A49B8">
      <w:start w:val="1"/>
      <w:numFmt w:val="bullet"/>
      <w:lvlText w:val="●"/>
      <w:lvlJc w:val="left"/>
      <w:pPr>
        <w:ind w:left="5760" w:hanging="360"/>
      </w:pPr>
    </w:lvl>
    <w:lvl w:ilvl="8" w:tplc="7728C65A">
      <w:start w:val="1"/>
      <w:numFmt w:val="bullet"/>
      <w:lvlText w:val="●"/>
      <w:lvlJc w:val="left"/>
      <w:pPr>
        <w:ind w:left="6480" w:hanging="360"/>
      </w:pPr>
    </w:lvl>
  </w:abstractNum>
  <w:abstractNum w:abstractNumId="1" w15:restartNumberingAfterBreak="0">
    <w:nsid w:val="6E9341F6"/>
    <w:multiLevelType w:val="hybridMultilevel"/>
    <w:tmpl w:val="724C39C4"/>
    <w:lvl w:ilvl="0" w:tplc="815C1CCA">
      <w:start w:val="1"/>
      <w:numFmt w:val="bullet"/>
      <w:lvlText w:val="•"/>
      <w:lvlJc w:val="left"/>
      <w:pPr>
        <w:ind w:left="720" w:hanging="360"/>
      </w:pPr>
    </w:lvl>
    <w:lvl w:ilvl="1" w:tplc="E702E288">
      <w:start w:val="1"/>
      <w:numFmt w:val="bullet"/>
      <w:lvlText w:val="◦"/>
      <w:lvlJc w:val="left"/>
      <w:pPr>
        <w:ind w:left="1440" w:hanging="360"/>
      </w:pPr>
    </w:lvl>
    <w:lvl w:ilvl="2" w:tplc="1E6A1B08">
      <w:numFmt w:val="decimal"/>
      <w:lvlText w:val=""/>
      <w:lvlJc w:val="left"/>
    </w:lvl>
    <w:lvl w:ilvl="3" w:tplc="65F60A22">
      <w:numFmt w:val="decimal"/>
      <w:lvlText w:val=""/>
      <w:lvlJc w:val="left"/>
    </w:lvl>
    <w:lvl w:ilvl="4" w:tplc="32E8579A">
      <w:numFmt w:val="decimal"/>
      <w:lvlText w:val=""/>
      <w:lvlJc w:val="left"/>
    </w:lvl>
    <w:lvl w:ilvl="5" w:tplc="3342B294">
      <w:numFmt w:val="decimal"/>
      <w:lvlText w:val=""/>
      <w:lvlJc w:val="left"/>
    </w:lvl>
    <w:lvl w:ilvl="6" w:tplc="534CEC8C">
      <w:numFmt w:val="decimal"/>
      <w:lvlText w:val=""/>
      <w:lvlJc w:val="left"/>
    </w:lvl>
    <w:lvl w:ilvl="7" w:tplc="3FEA5ED0">
      <w:numFmt w:val="decimal"/>
      <w:lvlText w:val=""/>
      <w:lvlJc w:val="left"/>
    </w:lvl>
    <w:lvl w:ilvl="8" w:tplc="CF5A53F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0A"/>
    <w:rsid w:val="008A700A"/>
    <w:rsid w:val="00D026CD"/>
    <w:rsid w:val="00F22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4A9"/>
  <w15:docId w15:val="{6CB45C12-4F74-4EAD-BC11-37B3912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F3864"/>
      <w:sz w:val="30"/>
      <w:szCs w:val="30"/>
    </w:rPr>
  </w:style>
  <w:style w:type="paragraph" w:styleId="Ttulo2">
    <w:name w:val="heading 2"/>
    <w:uiPriority w:val="9"/>
    <w:unhideWhenUsed/>
    <w:qFormat/>
    <w:pPr>
      <w:spacing w:before="240" w:after="140"/>
      <w:outlineLvl w:val="1"/>
    </w:pPr>
    <w:rPr>
      <w:b/>
      <w:bCs/>
      <w:color w:val="2E539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F22D31"/>
    <w:pPr>
      <w:tabs>
        <w:tab w:val="center" w:pos="4252"/>
        <w:tab w:val="right" w:pos="8504"/>
      </w:tabs>
    </w:pPr>
  </w:style>
  <w:style w:type="character" w:customStyle="1" w:styleId="EncabezadoCar">
    <w:name w:val="Encabezado Car"/>
    <w:basedOn w:val="Fuentedeprrafopredeter"/>
    <w:link w:val="Encabezado"/>
    <w:uiPriority w:val="99"/>
    <w:rsid w:val="00F22D31"/>
  </w:style>
  <w:style w:type="paragraph" w:styleId="Piedepgina">
    <w:name w:val="footer"/>
    <w:basedOn w:val="Normal"/>
    <w:link w:val="PiedepginaCar"/>
    <w:uiPriority w:val="99"/>
    <w:unhideWhenUsed/>
    <w:rsid w:val="00F22D31"/>
    <w:pPr>
      <w:tabs>
        <w:tab w:val="center" w:pos="4252"/>
        <w:tab w:val="right" w:pos="8504"/>
      </w:tabs>
    </w:pPr>
  </w:style>
  <w:style w:type="character" w:customStyle="1" w:styleId="PiedepginaCar">
    <w:name w:val="Pie de página Car"/>
    <w:basedOn w:val="Fuentedeprrafopredeter"/>
    <w:link w:val="Piedepgina"/>
    <w:uiPriority w:val="99"/>
    <w:rsid w:val="00F2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13599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Plan de Responsabilidad Social Corporativa - Humanes de Madrid</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Responsabilidad Social Corporativa - Humanes de Madrid</dc:title>
  <dc:creator>Ayuntamiento de Humanes de Madrid</dc:creator>
  <dc:description>Plan de RSC del Ayuntamiento de Humanes de Madrid</dc:description>
  <cp:lastModifiedBy>MARTIN ALONSO</cp:lastModifiedBy>
  <cp:revision>2</cp:revision>
  <dcterms:created xsi:type="dcterms:W3CDTF">2026-05-27T11:23:00Z</dcterms:created>
  <dcterms:modified xsi:type="dcterms:W3CDTF">2026-05-27T11:23:00Z</dcterms:modified>
</cp:coreProperties>
</file>