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En cumplimiento de la legislación vigente y en línea con nuestro compromiso con la transparencia y el buen gobierno, el Ayuntamiento de Humanes de Madrid informa que, a fecha de hoy, </w:t>
      </w:r>
      <w:r>
        <w:rPr>
          <w:b w:val="1"/>
          <w:bCs w:val="1"/>
        </w:rPr>
        <w:t xml:space="preserve">no existen resoluciones de compatibilidad autorizadas.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2026-08-26T01:34:41+00:00</dcterms:created>
  <dcterms:modified xsi:type="dcterms:W3CDTF">2026-08-26T01:34:41+00:00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