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legislación vigente y en línea con nuestro compromiso con la transparencia y el buen gobierno, el Ayuntamiento de Humanes de Madrid informa que, a fecha de hoy, </w:t>
      </w:r>
      <w:r>
        <w:rPr>
          <w:b w:val="1"/>
          <w:bCs w:val="1"/>
        </w:rPr>
        <w:t xml:space="preserve">no existen resoluciones de compatibilidad autorizadas.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2026-10-16T11:50:46+00:00</dcterms:created>
  <dcterms:modified xsi:type="dcterms:W3CDTF">2026-10-16T11:50:46+00:00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