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Humanes de Madrid informa que, a fecha de hoy,</w:t>
      </w:r>
      <w:r>
        <w:rPr>
          <w:b w:val="1"/>
          <w:bCs w:val="1"/>
        </w:rPr>
        <w:t xml:space="preserve"> no cuenta con personal directivo en su estructura organizativa</w:t>
      </w:r>
      <w:r>
        <w:rPr/>
        <w:t xml:space="preserve">. Por tanto, al no existir dichos puestos, </w:t>
      </w:r>
      <w:r>
        <w:rPr>
          <w:b w:val="1"/>
          <w:bCs w:val="1"/>
        </w:rPr>
        <w:t xml:space="preserve">no se generan gastos de personal directivo</w:t>
      </w:r>
      <w:r>
        <w:rPr/>
        <w:t xml:space="preserve"> ni retribuciones asociadas a esta categoría en el presupuesto municipal.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2026-07-07T23:54:06+00:00</dcterms:created>
  <dcterms:modified xsi:type="dcterms:W3CDTF">2026-07-07T23:54:06+00:00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